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1A47B0" w:rsidP="006647B7">
      <w:pPr>
        <w:pStyle w:val="Plainheader"/>
      </w:pPr>
      <w:bookmarkStart w:id="0" w:name="SoP_Name_Title"/>
      <w:r>
        <w:t xml:space="preserve">CHRONIC </w:t>
      </w:r>
      <w:proofErr w:type="gramStart"/>
      <w:r>
        <w:t>PANCREATITIS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B86C7D">
        <w:t>64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1A47B0">
        <w:t>2020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B86C7D">
        <w:rPr>
          <w:b w:val="0"/>
        </w:rPr>
        <w:t>28 August 2020</w:t>
      </w:r>
      <w:r w:rsidR="00297E34">
        <w:rPr>
          <w:b w:val="0"/>
        </w:rPr>
        <w:t xml:space="preserve"> 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9203E5" w:rsidP="00781DD2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2D15A9EC" wp14:editId="33248C77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9203E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bookmarkStart w:id="4" w:name="_GoBack"/>
      <w:bookmarkEnd w:id="4"/>
      <w:r w:rsidR="009203E5">
        <w:rPr>
          <w:noProof/>
        </w:rPr>
        <w:t>1</w:t>
      </w:r>
      <w:r w:rsidR="009203E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203E5">
        <w:rPr>
          <w:noProof/>
        </w:rPr>
        <w:t>Name</w:t>
      </w:r>
      <w:r w:rsidR="009203E5">
        <w:rPr>
          <w:noProof/>
        </w:rPr>
        <w:tab/>
      </w:r>
      <w:r w:rsidR="009203E5">
        <w:rPr>
          <w:noProof/>
        </w:rPr>
        <w:fldChar w:fldCharType="begin"/>
      </w:r>
      <w:r w:rsidR="009203E5">
        <w:rPr>
          <w:noProof/>
        </w:rPr>
        <w:instrText xml:space="preserve"> PAGEREF _Toc49350837 \h </w:instrText>
      </w:r>
      <w:r w:rsidR="009203E5">
        <w:rPr>
          <w:noProof/>
        </w:rPr>
      </w:r>
      <w:r w:rsidR="009203E5">
        <w:rPr>
          <w:noProof/>
        </w:rPr>
        <w:fldChar w:fldCharType="separate"/>
      </w:r>
      <w:r w:rsidR="009203E5">
        <w:rPr>
          <w:noProof/>
        </w:rPr>
        <w:t>3</w:t>
      </w:r>
      <w:r w:rsidR="009203E5">
        <w:rPr>
          <w:noProof/>
        </w:rPr>
        <w:fldChar w:fldCharType="end"/>
      </w:r>
    </w:p>
    <w:p w:rsidR="009203E5" w:rsidRDefault="009203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_Toc49350838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203E5" w:rsidRDefault="009203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_Toc49350839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203E5" w:rsidRDefault="009203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_Toc49350840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203E5" w:rsidRDefault="009203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_Toc49350841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203E5" w:rsidRDefault="009203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_Toc49350842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203E5" w:rsidRDefault="009203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_Toc49350843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203E5" w:rsidRDefault="009203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_Toc49350844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203E5" w:rsidRDefault="009203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_Toc49350845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203E5" w:rsidRDefault="009203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_Toc49350846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203E5" w:rsidRDefault="009203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_Toc49350847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203E5" w:rsidRDefault="009203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_Toc49350848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9203E5" w:rsidRDefault="009203E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_Toc49350849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49350837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1A47B0">
        <w:rPr>
          <w:i/>
        </w:rPr>
        <w:t>chronic pancreatitis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B86C7D">
        <w:t>64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1A47B0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49350838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86C7D">
        <w:t>28 September 2020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49350839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49350840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1A47B0" w:rsidRPr="001A47B0">
        <w:t>chronic pancreatitis</w:t>
      </w:r>
      <w:r w:rsidRPr="00DA3996">
        <w:t xml:space="preserve"> No. </w:t>
      </w:r>
      <w:r w:rsidR="001A47B0">
        <w:t>104</w:t>
      </w:r>
      <w:r w:rsidRPr="00DA3996">
        <w:t xml:space="preserve"> of </w:t>
      </w:r>
      <w:r w:rsidR="001A47B0">
        <w:t>2011</w:t>
      </w:r>
      <w:r w:rsidR="005962C4">
        <w:t xml:space="preserve"> </w:t>
      </w:r>
      <w:r w:rsidR="005962C4" w:rsidRPr="00786DAE">
        <w:t xml:space="preserve">(Federal Register of </w:t>
      </w:r>
      <w:r w:rsidR="005962C4" w:rsidRPr="001A47B0">
        <w:t xml:space="preserve">Legislation No. </w:t>
      </w:r>
      <w:r w:rsidR="001A47B0" w:rsidRPr="001A47B0">
        <w:t>F2011L01735</w:t>
      </w:r>
      <w:r w:rsidR="005962C4" w:rsidRPr="001A47B0">
        <w:t>) made</w:t>
      </w:r>
      <w:r w:rsidR="005962C4" w:rsidRPr="00DA3996">
        <w:t xml:space="preserve"> under subsections </w:t>
      </w:r>
      <w:proofErr w:type="gramStart"/>
      <w:r w:rsidR="005962C4" w:rsidRPr="00DA3996">
        <w:t>196B(</w:t>
      </w:r>
      <w:proofErr w:type="gramEnd"/>
      <w:r w:rsidR="005962C4" w:rsidRPr="00DA3996">
        <w:t xml:space="preserve">2) and (8)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49350841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49350842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935084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1A47B0" w:rsidRPr="001A47B0">
        <w:t>chronic pancreatitis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1A47B0" w:rsidRPr="001A47B0">
        <w:t>chronic pancreatitis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1A47B0" w:rsidRPr="001A47B0">
        <w:rPr>
          <w:b/>
        </w:rPr>
        <w:t>chronic pancreatitis</w:t>
      </w:r>
    </w:p>
    <w:p w:rsidR="002716E4" w:rsidRPr="00237BAF" w:rsidRDefault="007C7DEE" w:rsidP="00534EFE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1A47B0" w:rsidRPr="001A47B0">
        <w:t>chronic pancreatitis</w:t>
      </w:r>
      <w:r w:rsidR="00534EFE">
        <w:t xml:space="preserve"> means </w:t>
      </w:r>
      <w:bookmarkEnd w:id="19"/>
      <w:r w:rsidR="00534EFE" w:rsidRPr="00534EFE">
        <w:t>a progressive inflammatory disease of the pancreas resulting in irreversible morphological change with parenchymal damage and fibrosis of the organ.</w:t>
      </w:r>
    </w:p>
    <w:bookmarkEnd w:id="20"/>
    <w:p w:rsidR="00253D7C" w:rsidRPr="008E76DC" w:rsidRDefault="00253D7C" w:rsidP="005D719D">
      <w:pPr>
        <w:pStyle w:val="Note2"/>
        <w:ind w:left="1843" w:hanging="425"/>
      </w:pPr>
      <w:r>
        <w:t xml:space="preserve">Note: </w:t>
      </w:r>
      <w:r w:rsidR="00534EFE" w:rsidRPr="00534EFE">
        <w:t xml:space="preserve">Chronic pancreatitis typically presents with abdominal pain, malnutrition and loss of exocrine and endocrine </w:t>
      </w:r>
      <w:r w:rsidR="00E60F9E">
        <w:t xml:space="preserve">pancreatic </w:t>
      </w:r>
      <w:r w:rsidR="00534EFE" w:rsidRPr="00534EFE">
        <w:t>function.</w:t>
      </w:r>
    </w:p>
    <w:p w:rsidR="008F572A" w:rsidRPr="00237BAF" w:rsidRDefault="008F572A" w:rsidP="00534EFE">
      <w:pPr>
        <w:pStyle w:val="LV2"/>
      </w:pPr>
      <w:r w:rsidRPr="00237BAF">
        <w:t xml:space="preserve">While </w:t>
      </w:r>
      <w:r w:rsidR="001A47B0" w:rsidRPr="001A47B0">
        <w:t>chronic pancreatitis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534EFE" w:rsidRPr="00534EFE">
        <w:t>K86.0 or K86.1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1A47B0" w:rsidRPr="001A47B0">
        <w:t>chronic pancreatitis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 xml:space="preserve">The </w:t>
      </w:r>
      <w:r w:rsidRPr="00743C76">
        <w:rPr>
          <w:i/>
        </w:rPr>
        <w:lastRenderedPageBreak/>
        <w:t>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1A47B0" w:rsidRPr="001A47B0">
        <w:rPr>
          <w:b/>
        </w:rPr>
        <w:t>chronic pancreatitis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1A47B0" w:rsidRPr="001A47B0">
        <w:t>chronic pancreatitis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1A47B0" w:rsidRPr="001A47B0">
        <w:t>chronic pancreatitis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49350844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1A47B0" w:rsidRPr="001A47B0">
        <w:t>chronic pancreatitis</w:t>
      </w:r>
      <w:r>
        <w:t xml:space="preserve"> </w:t>
      </w:r>
      <w:r w:rsidRPr="00D5620B">
        <w:t>and death from</w:t>
      </w:r>
      <w:r>
        <w:t xml:space="preserve"> </w:t>
      </w:r>
      <w:r w:rsidR="001A47B0" w:rsidRPr="001A47B0">
        <w:t>chronic pancreatitis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9350845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1A47B0" w:rsidRPr="001A47B0">
        <w:t>chronic pancreatitis</w:t>
      </w:r>
      <w:r w:rsidR="007A3989">
        <w:t xml:space="preserve"> </w:t>
      </w:r>
      <w:r w:rsidR="007C7DEE" w:rsidRPr="00AA6D8B">
        <w:t xml:space="preserve">or death from </w:t>
      </w:r>
      <w:r w:rsidR="001A47B0" w:rsidRPr="001A47B0">
        <w:t>chronic pancreatitis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Pr="008D1B8B" w:rsidRDefault="00BB1315" w:rsidP="003F5CC0">
      <w:pPr>
        <w:pStyle w:val="LV2"/>
      </w:pPr>
      <w:bookmarkStart w:id="27" w:name="_Ref402530260"/>
      <w:bookmarkStart w:id="28" w:name="_Ref409598844"/>
      <w:r>
        <w:t>having smoked</w:t>
      </w:r>
      <w:r w:rsidR="003F5CC0" w:rsidRPr="003F5CC0">
        <w:t xml:space="preserve"> at least 20 pack-years of </w:t>
      </w:r>
      <w:r>
        <w:t>tobacco products</w:t>
      </w:r>
      <w:r w:rsidR="003F5CC0" w:rsidRPr="003F5CC0">
        <w:t xml:space="preserve"> before the clinical onset of chronic pancreatitis, and where smoking has ceased, the clinical onset of chronic pancreatitis has occurred within ten years of cessation;</w:t>
      </w:r>
    </w:p>
    <w:p w:rsidR="00253D7C" w:rsidRPr="00046E67" w:rsidRDefault="00253D7C" w:rsidP="00253D7C">
      <w:pPr>
        <w:pStyle w:val="Note2"/>
      </w:pPr>
      <w:r>
        <w:t>Note:</w:t>
      </w:r>
      <w:r w:rsidR="003E5E02">
        <w:t xml:space="preserve"> </w:t>
      </w:r>
      <w:r>
        <w:t xml:space="preserve"> </w:t>
      </w:r>
      <w:r w:rsidR="00BB1315">
        <w:rPr>
          <w:b/>
          <w:i/>
        </w:rPr>
        <w:t>pack-year</w:t>
      </w:r>
      <w:r w:rsidR="003F5CC0" w:rsidRPr="003F5CC0">
        <w:rPr>
          <w:b/>
          <w:i/>
        </w:rPr>
        <w:t xml:space="preserve"> of tobacco products</w:t>
      </w:r>
      <w:r w:rsidRPr="00046E67">
        <w:t xml:space="preserve"> 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253D7C" w:rsidRPr="008E76DC" w:rsidRDefault="00467CE3" w:rsidP="00467CE3">
      <w:pPr>
        <w:pStyle w:val="LV2"/>
      </w:pPr>
      <w:r>
        <w:t>having consumed</w:t>
      </w:r>
      <w:r w:rsidRPr="00467CE3">
        <w:t xml:space="preserve"> a cumulative total of at least 90 kilograms of alcohol within any five year period before the clinica</w:t>
      </w:r>
      <w:r>
        <w:t>l onset of chronic pancreatitis</w:t>
      </w:r>
      <w:r w:rsidRPr="00467CE3">
        <w:t xml:space="preserve"> and where alcohol consumption has ceased, the clinical onset of chronic pancreatitis has occurred within ten years of cessation;</w:t>
      </w:r>
    </w:p>
    <w:p w:rsidR="00253D7C" w:rsidRPr="00046E67" w:rsidRDefault="00253D7C" w:rsidP="00467CE3">
      <w:pPr>
        <w:pStyle w:val="Note2"/>
        <w:ind w:left="1843" w:hanging="425"/>
      </w:pPr>
      <w:r>
        <w:t xml:space="preserve">Note: </w:t>
      </w:r>
      <w:r w:rsidR="00C81C72" w:rsidRPr="00C81C72">
        <w:t>Alcohol consumption is calculated utilising the Australian Standard of ten grams of alcohol per standard alcoholic drink.</w:t>
      </w:r>
    </w:p>
    <w:p w:rsidR="00C81C72" w:rsidRDefault="00C81C72" w:rsidP="00C81C72">
      <w:pPr>
        <w:pStyle w:val="LV2"/>
      </w:pPr>
      <w:r w:rsidRPr="00C81C72">
        <w:t>undergoing a course of therapeutic radiation</w:t>
      </w:r>
      <w:r>
        <w:t xml:space="preserve"> for cancer</w:t>
      </w:r>
      <w:r w:rsidRPr="00C81C72">
        <w:t>, where the pancreas was in the field of radiation, at least one year before the clinical onset of chronic pancreatitis;</w:t>
      </w:r>
    </w:p>
    <w:p w:rsidR="003F5CC0" w:rsidRDefault="003F5CC0" w:rsidP="003F5CC0">
      <w:pPr>
        <w:pStyle w:val="LV2"/>
      </w:pPr>
      <w:r w:rsidRPr="00C81C72">
        <w:t>having complete or partial obstruction of the ductal system draining the secretions of the exocrine pancreas at the time of the clinical onset of chronic pancreatitis;</w:t>
      </w:r>
    </w:p>
    <w:p w:rsidR="005D719D" w:rsidRDefault="005D719D" w:rsidP="005D719D">
      <w:pPr>
        <w:pStyle w:val="LV2"/>
      </w:pPr>
      <w:r w:rsidRPr="003F5CC0">
        <w:lastRenderedPageBreak/>
        <w:t xml:space="preserve">having </w:t>
      </w:r>
      <w:proofErr w:type="spellStart"/>
      <w:r w:rsidRPr="003F5CC0">
        <w:t>cholelithiasis</w:t>
      </w:r>
      <w:proofErr w:type="spellEnd"/>
      <w:r w:rsidRPr="003F5CC0">
        <w:t xml:space="preserve"> at the time of the clinical onset of chronic pancreatitis;</w:t>
      </w:r>
    </w:p>
    <w:p w:rsidR="00C81C72" w:rsidRDefault="00C81C72" w:rsidP="00C81C72">
      <w:pPr>
        <w:pStyle w:val="LV2"/>
      </w:pPr>
      <w:r w:rsidRPr="00C81C72">
        <w:t>having hyperparathyroidism at the time of the clinical onset of chronic pancreatitis;</w:t>
      </w:r>
    </w:p>
    <w:p w:rsidR="003F5CC0" w:rsidRDefault="003F5CC0" w:rsidP="003F5CC0">
      <w:pPr>
        <w:pStyle w:val="LV2"/>
      </w:pPr>
      <w:r w:rsidRPr="003F5CC0">
        <w:t xml:space="preserve">having </w:t>
      </w:r>
      <w:proofErr w:type="spellStart"/>
      <w:r w:rsidRPr="003F5CC0">
        <w:t>hypertriglyceridaemia</w:t>
      </w:r>
      <w:proofErr w:type="spellEnd"/>
      <w:r w:rsidRPr="003F5CC0">
        <w:t xml:space="preserve"> resulting in triglyceride levels above 11.3</w:t>
      </w:r>
      <w:r>
        <w:t> </w:t>
      </w:r>
      <w:proofErr w:type="spellStart"/>
      <w:r w:rsidRPr="003F5CC0">
        <w:t>millimoles</w:t>
      </w:r>
      <w:proofErr w:type="spellEnd"/>
      <w:r w:rsidRPr="003F5CC0">
        <w:t xml:space="preserve"> per litre (or 1</w:t>
      </w:r>
      <w:r w:rsidR="006E5621">
        <w:t>,</w:t>
      </w:r>
      <w:r w:rsidRPr="003F5CC0">
        <w:t>000 milligrams per decilitre) at the time of the clinical onset of chronic pancreatitis;</w:t>
      </w:r>
    </w:p>
    <w:p w:rsidR="005D719D" w:rsidRDefault="005D719D" w:rsidP="005D719D">
      <w:pPr>
        <w:pStyle w:val="LV2"/>
      </w:pPr>
      <w:r w:rsidRPr="003F5CC0">
        <w:t>having an episode of acute pancreatitis before the clinical onset of chronic pancreatitis;</w:t>
      </w:r>
    </w:p>
    <w:p w:rsidR="003F5CC0" w:rsidRDefault="003F5CC0" w:rsidP="003F5CC0">
      <w:pPr>
        <w:pStyle w:val="LV2"/>
      </w:pPr>
      <w:r w:rsidRPr="003F5CC0">
        <w:t>having chronic renal failure before the clinical onset of chronic pancreatitis;</w:t>
      </w:r>
      <w:r w:rsidR="003E5E02">
        <w:t xml:space="preserve"> </w:t>
      </w:r>
    </w:p>
    <w:p w:rsidR="003F5CC0" w:rsidRDefault="003F5CC0" w:rsidP="003F5CC0">
      <w:pPr>
        <w:pStyle w:val="Note2"/>
      </w:pPr>
      <w:r w:rsidRPr="003F5CC0">
        <w:t xml:space="preserve">Note: </w:t>
      </w:r>
      <w:r w:rsidRPr="003F5CC0">
        <w:rPr>
          <w:b/>
          <w:i/>
        </w:rPr>
        <w:t>chronic renal failure</w:t>
      </w:r>
      <w:r w:rsidRPr="003F5CC0">
        <w:t xml:space="preserve"> is defined in the Schedule 1 - Dictionary.</w:t>
      </w:r>
      <w:r w:rsidRPr="003F5CC0">
        <w:tab/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1A47B0" w:rsidRPr="001A47B0">
        <w:t>chronic pancreatitis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Ref402530057"/>
      <w:bookmarkStart w:id="30" w:name="_Toc49350846"/>
      <w:r>
        <w:t>Relationship to s</w:t>
      </w:r>
      <w:r w:rsidR="000C21A3" w:rsidRPr="00684C0E">
        <w:t>ervice</w:t>
      </w:r>
      <w:bookmarkEnd w:id="30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3E5E02">
        <w:t>10</w:t>
      </w:r>
      <w:r w:rsidR="00FF1D47">
        <w:t xml:space="preserve">) </w:t>
      </w:r>
      <w:r w:rsidRPr="00187DE1">
        <w:t xml:space="preserve">applies only to material contribution to, or aggravation of, </w:t>
      </w:r>
      <w:r w:rsidR="001A47B0" w:rsidRPr="001A47B0">
        <w:t>chronic pancreatitis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1A47B0" w:rsidRPr="001A47B0">
        <w:t>chronic pancreatitis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4935084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935084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9350849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253D7C" w:rsidRDefault="003F5CC0" w:rsidP="00253D7C">
      <w:pPr>
        <w:pStyle w:val="SH3"/>
        <w:ind w:hanging="851"/>
      </w:pPr>
      <w:bookmarkStart w:id="37" w:name="_Ref402530810"/>
      <w:proofErr w:type="gramStart"/>
      <w:r w:rsidRPr="001A47B0">
        <w:rPr>
          <w:b/>
          <w:i/>
        </w:rPr>
        <w:t>chronic</w:t>
      </w:r>
      <w:proofErr w:type="gramEnd"/>
      <w:r w:rsidRPr="001A47B0">
        <w:rPr>
          <w:b/>
          <w:i/>
        </w:rPr>
        <w:t xml:space="preserve"> pancreatitis</w:t>
      </w:r>
      <w:r w:rsidRPr="00513D05">
        <w:t>—see subsection</w:t>
      </w:r>
      <w:r>
        <w:t xml:space="preserve"> 7(2).</w:t>
      </w:r>
    </w:p>
    <w:p w:rsidR="003F5CC0" w:rsidRDefault="003F5CC0" w:rsidP="003F5CC0">
      <w:pPr>
        <w:pStyle w:val="SH3"/>
      </w:pPr>
      <w:r w:rsidRPr="003F5CC0">
        <w:rPr>
          <w:b/>
          <w:i/>
        </w:rPr>
        <w:t>chronic renal failure</w:t>
      </w:r>
      <w:r>
        <w:t xml:space="preserve"> means: </w:t>
      </w:r>
    </w:p>
    <w:p w:rsidR="003F5CC0" w:rsidRDefault="003F5CC0" w:rsidP="003F5CC0">
      <w:pPr>
        <w:pStyle w:val="SH4"/>
        <w:ind w:left="1418"/>
      </w:pPr>
      <w:r>
        <w:t>having a glomerular filtration rate of less than 15 mL/min/1.73 m</w:t>
      </w:r>
      <w:r w:rsidRPr="003E5E02">
        <w:rPr>
          <w:vertAlign w:val="superscript"/>
        </w:rPr>
        <w:t>2</w:t>
      </w:r>
      <w:r>
        <w:t xml:space="preserve"> for a period of at least three months; or </w:t>
      </w:r>
    </w:p>
    <w:p w:rsidR="003F5CC0" w:rsidRDefault="003F5CC0" w:rsidP="003F5CC0">
      <w:pPr>
        <w:pStyle w:val="SH4"/>
        <w:ind w:left="1418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253D7C" w:rsidRDefault="003F5CC0" w:rsidP="003F5CC0">
      <w:pPr>
        <w:pStyle w:val="SH4"/>
        <w:ind w:left="1418"/>
      </w:pPr>
      <w:proofErr w:type="gramStart"/>
      <w:r>
        <w:t>undergoing</w:t>
      </w:r>
      <w:proofErr w:type="gramEnd"/>
      <w:r>
        <w:t xml:space="preserve"> chronic dialysis.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BB1315" w:rsidRDefault="00BB1315" w:rsidP="00BB1315">
      <w:pPr>
        <w:pStyle w:val="SH3"/>
        <w:ind w:hanging="851"/>
      </w:pPr>
      <w:bookmarkStart w:id="38" w:name="_Ref402529607"/>
      <w:bookmarkEnd w:id="37"/>
      <w:r w:rsidRPr="002345C6">
        <w:rPr>
          <w:b/>
          <w:i/>
        </w:rPr>
        <w:t>pack-year of tobacco products</w:t>
      </w:r>
      <w:r w:rsidRPr="002345C6">
        <w:t xml:space="preserve"> means:</w:t>
      </w:r>
    </w:p>
    <w:p w:rsidR="00BB1315" w:rsidRDefault="00BB1315" w:rsidP="00BB1315">
      <w:pPr>
        <w:pStyle w:val="SH4"/>
      </w:pPr>
      <w:r>
        <w:t>20 cigarettes per day for a period of one calendar year; or</w:t>
      </w:r>
    </w:p>
    <w:p w:rsidR="00BB1315" w:rsidRDefault="00BB1315" w:rsidP="00BB1315">
      <w:pPr>
        <w:pStyle w:val="SH4"/>
      </w:pPr>
      <w:r>
        <w:tab/>
        <w:t>7,300 cigarettes in a period of one calendar year; or</w:t>
      </w:r>
    </w:p>
    <w:p w:rsidR="003F5CC0" w:rsidRPr="003F5CC0" w:rsidRDefault="00BB1315" w:rsidP="00BB1315">
      <w:pPr>
        <w:pStyle w:val="SH4"/>
      </w:pPr>
      <w:r>
        <w:t>7,300 grams of smoking tobacco by weight, either in cigarettes, pipe tobacco or cigars, or a combination of same, in a period of one calendar year.</w:t>
      </w:r>
    </w:p>
    <w:p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1A47B0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A47B0">
            <w:rPr>
              <w:i/>
              <w:sz w:val="18"/>
              <w:szCs w:val="18"/>
            </w:rPr>
            <w:t>Chronic Pancreatitis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B86C7D" w:rsidRPr="00B86C7D">
            <w:rPr>
              <w:i/>
              <w:sz w:val="18"/>
              <w:szCs w:val="18"/>
            </w:rPr>
            <w:t>64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1A47B0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203E5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203E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1A47B0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A47B0">
            <w:rPr>
              <w:i/>
              <w:sz w:val="18"/>
              <w:szCs w:val="18"/>
            </w:rPr>
            <w:t>Chronic Pancreatitis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B86C7D" w:rsidRPr="00B86C7D">
            <w:rPr>
              <w:i/>
              <w:sz w:val="18"/>
              <w:szCs w:val="18"/>
            </w:rPr>
            <w:t>64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1A47B0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203E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203E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423D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A47B0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34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E5E02"/>
    <w:rsid w:val="003F39C0"/>
    <w:rsid w:val="003F4535"/>
    <w:rsid w:val="003F5CC0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67CE3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4EFE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D719D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5621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47A0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03E5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5D14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41C8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86C7D"/>
    <w:rsid w:val="00B90372"/>
    <w:rsid w:val="00B90B8D"/>
    <w:rsid w:val="00B92A80"/>
    <w:rsid w:val="00B933A7"/>
    <w:rsid w:val="00BA220B"/>
    <w:rsid w:val="00BA3A57"/>
    <w:rsid w:val="00BA691F"/>
    <w:rsid w:val="00BB1315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81C72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168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3124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0F9E"/>
    <w:rsid w:val="00E64EE4"/>
    <w:rsid w:val="00E662CB"/>
    <w:rsid w:val="00E73C11"/>
    <w:rsid w:val="00E74DC7"/>
    <w:rsid w:val="00E76C02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8728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7119</Characters>
  <Application>Microsoft Office Word</Application>
  <DocSecurity>0</DocSecurity>
  <PresentationFormat/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2020-03-03T23:41:00Z</dcterms:created>
  <dcterms:modified xsi:type="dcterms:W3CDTF">2020-08-26T06:13:00Z</dcterms:modified>
  <cp:category/>
  <cp:contentStatus/>
  <dc:language/>
  <cp:version/>
</cp:coreProperties>
</file>