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3DF8E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1CC21949" wp14:editId="5D50CC8D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3F260" w14:textId="77777777" w:rsidR="00715914" w:rsidRPr="00FA33FB" w:rsidRDefault="00715914" w:rsidP="00715914">
      <w:pPr>
        <w:rPr>
          <w:sz w:val="19"/>
        </w:rPr>
      </w:pPr>
    </w:p>
    <w:p w14:paraId="715611A8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0DF0507F" w14:textId="77777777" w:rsidR="000D4972" w:rsidRPr="00024911" w:rsidRDefault="000D4972" w:rsidP="000D4972">
      <w:pPr>
        <w:pStyle w:val="Plainheader"/>
      </w:pPr>
      <w:r w:rsidRPr="00024911">
        <w:t>concerning</w:t>
      </w:r>
    </w:p>
    <w:p w14:paraId="574CD25B" w14:textId="39406E1D" w:rsidR="00054930" w:rsidRDefault="00DA6005" w:rsidP="000D4972">
      <w:pPr>
        <w:pStyle w:val="Plainheader"/>
      </w:pPr>
      <w:bookmarkStart w:id="0" w:name="SoP_Name_Title"/>
      <w:r>
        <w:t>TOOTH LOSS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14:paraId="392ECC12" w14:textId="7E5C71C1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BE520C">
        <w:t>30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0D1AD1">
        <w:t>202</w:t>
      </w:r>
      <w:r w:rsidR="00BE520C">
        <w:t>5</w:t>
      </w:r>
      <w:bookmarkEnd w:id="2"/>
      <w:r w:rsidRPr="00024911">
        <w:t>)</w:t>
      </w:r>
    </w:p>
    <w:p w14:paraId="53578E4D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60FB0FEA" w14:textId="77777777" w:rsidR="00F97A62" w:rsidRPr="00F97A62" w:rsidRDefault="00F97A62" w:rsidP="00F97A62">
      <w:pPr>
        <w:rPr>
          <w:lang w:eastAsia="en-AU"/>
        </w:rPr>
      </w:pPr>
    </w:p>
    <w:p w14:paraId="1A9E6C16" w14:textId="6E8EFE31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BE520C">
        <w:t>18 February 2025.</w:t>
      </w:r>
    </w:p>
    <w:p w14:paraId="4AA546EE" w14:textId="77777777" w:rsidR="00D93DA9" w:rsidRDefault="00D93DA9" w:rsidP="00764D43">
      <w:pPr>
        <w:pStyle w:val="Plain"/>
      </w:pPr>
    </w:p>
    <w:p w14:paraId="419F087B" w14:textId="77777777" w:rsidR="00D93DA9" w:rsidRDefault="00D93DA9" w:rsidP="00764D43">
      <w:pPr>
        <w:pStyle w:val="Plain"/>
      </w:pPr>
    </w:p>
    <w:p w14:paraId="0D151F5E" w14:textId="77777777" w:rsidR="00D93DA9" w:rsidRDefault="00D93DA9" w:rsidP="00764D43">
      <w:pPr>
        <w:pStyle w:val="Plain"/>
      </w:pPr>
    </w:p>
    <w:p w14:paraId="7E6113F7" w14:textId="77777777" w:rsidR="00D93DA9" w:rsidRDefault="00D93DA9" w:rsidP="00764D43">
      <w:pPr>
        <w:pStyle w:val="Plain"/>
      </w:pPr>
    </w:p>
    <w:p w14:paraId="6D47DB1F" w14:textId="77777777" w:rsidR="00AC7363" w:rsidRDefault="00AC7363" w:rsidP="00764D43">
      <w:pPr>
        <w:pStyle w:val="Plain"/>
      </w:pPr>
    </w:p>
    <w:p w14:paraId="78AE1FC8" w14:textId="77777777" w:rsidR="00AC7363" w:rsidRDefault="00AC7363" w:rsidP="00764D43">
      <w:pPr>
        <w:pStyle w:val="Plain"/>
      </w:pPr>
    </w:p>
    <w:p w14:paraId="4B062EAC" w14:textId="77777777" w:rsidR="00AC7363" w:rsidRDefault="00AC7363" w:rsidP="00764D43">
      <w:pPr>
        <w:pStyle w:val="Plain"/>
      </w:pPr>
    </w:p>
    <w:p w14:paraId="47394F6E" w14:textId="77777777" w:rsidR="00AC7363" w:rsidRDefault="00AC7363" w:rsidP="00764D43">
      <w:pPr>
        <w:pStyle w:val="Plain"/>
      </w:pPr>
    </w:p>
    <w:p w14:paraId="7CA90BB8" w14:textId="77777777" w:rsidR="00AC7363" w:rsidRDefault="00AC7363" w:rsidP="00764D43">
      <w:pPr>
        <w:pStyle w:val="Plain"/>
      </w:pPr>
    </w:p>
    <w:p w14:paraId="7C338D19" w14:textId="77777777" w:rsidR="00AC7363" w:rsidRDefault="00AC7363" w:rsidP="00764D43">
      <w:pPr>
        <w:pStyle w:val="Plain"/>
      </w:pPr>
    </w:p>
    <w:p w14:paraId="60B8F0A4" w14:textId="77777777" w:rsidR="00AC7363" w:rsidRDefault="00AC7363" w:rsidP="00AC7363">
      <w:pPr>
        <w:pStyle w:val="Plain"/>
      </w:pPr>
      <w:r>
        <w:t>Professor Terence Campbell AM</w:t>
      </w:r>
    </w:p>
    <w:p w14:paraId="31F4A775" w14:textId="77777777" w:rsidR="00AC7363" w:rsidRDefault="00AC7363" w:rsidP="00AC7363">
      <w:pPr>
        <w:pStyle w:val="Plain"/>
      </w:pPr>
      <w:r>
        <w:t>Chairperson</w:t>
      </w:r>
    </w:p>
    <w:p w14:paraId="11C91237" w14:textId="77777777" w:rsidR="00AC7363" w:rsidRDefault="00AC7363" w:rsidP="00AC7363">
      <w:pPr>
        <w:pStyle w:val="Plain"/>
      </w:pPr>
      <w:r>
        <w:t>by and on behalf of</w:t>
      </w:r>
    </w:p>
    <w:p w14:paraId="69CC923B" w14:textId="77777777" w:rsidR="00AC7363" w:rsidRDefault="00AC7363" w:rsidP="00AC7363">
      <w:pPr>
        <w:pStyle w:val="Plain"/>
      </w:pPr>
      <w:r>
        <w:t>The Repatriation Medical Authority</w:t>
      </w:r>
    </w:p>
    <w:p w14:paraId="6812E1DC" w14:textId="77777777" w:rsidR="00D93DA9" w:rsidRPr="007527C1" w:rsidRDefault="00D93DA9" w:rsidP="00764D43">
      <w:pPr>
        <w:pStyle w:val="Plain"/>
      </w:pPr>
    </w:p>
    <w:p w14:paraId="376F9B80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4FAD4A87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4610EC64" w14:textId="28BBFFF1"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B72FD3">
        <w:rPr>
          <w:noProof/>
        </w:rPr>
        <w:t>3</w:t>
      </w:r>
      <w:r w:rsidR="000D4972">
        <w:rPr>
          <w:noProof/>
        </w:rPr>
        <w:fldChar w:fldCharType="end"/>
      </w:r>
    </w:p>
    <w:p w14:paraId="12499FE2" w14:textId="43351C23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 w:rsidR="00B72FD3">
        <w:rPr>
          <w:noProof/>
        </w:rPr>
        <w:t>3</w:t>
      </w:r>
      <w:r>
        <w:rPr>
          <w:noProof/>
        </w:rPr>
        <w:fldChar w:fldCharType="end"/>
      </w:r>
    </w:p>
    <w:p w14:paraId="2D8755A1" w14:textId="7E4AB143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 w:rsidR="00B72FD3">
        <w:rPr>
          <w:noProof/>
        </w:rPr>
        <w:t>3</w:t>
      </w:r>
      <w:r>
        <w:rPr>
          <w:noProof/>
        </w:rPr>
        <w:fldChar w:fldCharType="end"/>
      </w:r>
    </w:p>
    <w:p w14:paraId="3BECC1A1" w14:textId="3C22CC3D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 w:rsidR="00B72FD3">
        <w:rPr>
          <w:noProof/>
        </w:rPr>
        <w:t>3</w:t>
      </w:r>
      <w:r>
        <w:rPr>
          <w:noProof/>
        </w:rPr>
        <w:fldChar w:fldCharType="end"/>
      </w:r>
    </w:p>
    <w:p w14:paraId="04CD038D" w14:textId="50C36E26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 w:rsidR="00B72FD3">
        <w:rPr>
          <w:noProof/>
        </w:rPr>
        <w:t>3</w:t>
      </w:r>
      <w:r>
        <w:rPr>
          <w:noProof/>
        </w:rPr>
        <w:fldChar w:fldCharType="end"/>
      </w:r>
    </w:p>
    <w:p w14:paraId="480DE554" w14:textId="73625D2C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 w:rsidR="00B72FD3">
        <w:rPr>
          <w:noProof/>
        </w:rPr>
        <w:t>3</w:t>
      </w:r>
      <w:r>
        <w:rPr>
          <w:noProof/>
        </w:rPr>
        <w:fldChar w:fldCharType="end"/>
      </w:r>
    </w:p>
    <w:p w14:paraId="5823AEB1" w14:textId="740DBB87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 w:rsidR="00B72FD3">
        <w:rPr>
          <w:noProof/>
        </w:rPr>
        <w:t>3</w:t>
      </w:r>
      <w:r>
        <w:rPr>
          <w:noProof/>
        </w:rPr>
        <w:fldChar w:fldCharType="end"/>
      </w:r>
    </w:p>
    <w:p w14:paraId="6BF19AB5" w14:textId="27BF52E1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 w:rsidR="00B72FD3">
        <w:rPr>
          <w:noProof/>
        </w:rPr>
        <w:t>4</w:t>
      </w:r>
      <w:r>
        <w:rPr>
          <w:noProof/>
        </w:rPr>
        <w:fldChar w:fldCharType="end"/>
      </w:r>
    </w:p>
    <w:p w14:paraId="2EC90CDD" w14:textId="059D423A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 w:rsidR="00B72FD3">
        <w:rPr>
          <w:noProof/>
        </w:rPr>
        <w:t>4</w:t>
      </w:r>
      <w:r>
        <w:rPr>
          <w:noProof/>
        </w:rPr>
        <w:fldChar w:fldCharType="end"/>
      </w:r>
    </w:p>
    <w:p w14:paraId="71FF3E8B" w14:textId="61649656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 w:rsidR="00B72FD3">
        <w:rPr>
          <w:noProof/>
        </w:rPr>
        <w:t>5</w:t>
      </w:r>
      <w:r>
        <w:rPr>
          <w:noProof/>
        </w:rPr>
        <w:fldChar w:fldCharType="end"/>
      </w:r>
    </w:p>
    <w:p w14:paraId="680F468A" w14:textId="6D76C089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 w:rsidR="00B72FD3">
        <w:rPr>
          <w:noProof/>
        </w:rPr>
        <w:t>5</w:t>
      </w:r>
      <w:r>
        <w:rPr>
          <w:noProof/>
        </w:rPr>
        <w:fldChar w:fldCharType="end"/>
      </w:r>
    </w:p>
    <w:p w14:paraId="2D1219A4" w14:textId="4C3F0609"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 w:rsidR="00B72FD3">
        <w:rPr>
          <w:noProof/>
        </w:rPr>
        <w:t>6</w:t>
      </w:r>
      <w:r>
        <w:rPr>
          <w:noProof/>
        </w:rPr>
        <w:fldChar w:fldCharType="end"/>
      </w:r>
    </w:p>
    <w:p w14:paraId="2A6E6592" w14:textId="688A4E4B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 w:rsidR="00B72FD3">
        <w:rPr>
          <w:noProof/>
        </w:rPr>
        <w:t>6</w:t>
      </w:r>
      <w:r>
        <w:rPr>
          <w:noProof/>
        </w:rPr>
        <w:fldChar w:fldCharType="end"/>
      </w:r>
    </w:p>
    <w:p w14:paraId="683B6655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49D1B1FB" w14:textId="77777777" w:rsidR="003A2FFE" w:rsidRDefault="003A2FFE" w:rsidP="003A2FFE">
      <w:pPr>
        <w:tabs>
          <w:tab w:val="left" w:pos="3631"/>
        </w:tabs>
      </w:pPr>
    </w:p>
    <w:p w14:paraId="0CA5C1A1" w14:textId="77777777" w:rsidR="003734C6" w:rsidRDefault="003734C6" w:rsidP="00715914">
      <w:r w:rsidRPr="003A2FFE">
        <w:br w:type="page"/>
      </w:r>
    </w:p>
    <w:p w14:paraId="4E01EFFD" w14:textId="77777777" w:rsidR="00877AE3" w:rsidRDefault="00877AE3" w:rsidP="00C96667">
      <w:pPr>
        <w:pStyle w:val="LV1"/>
      </w:pPr>
      <w:bookmarkStart w:id="4" w:name="_Toc522787300"/>
      <w:r>
        <w:lastRenderedPageBreak/>
        <w:t>Name</w:t>
      </w:r>
      <w:bookmarkEnd w:id="4"/>
    </w:p>
    <w:p w14:paraId="3B60A716" w14:textId="098775C9"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DA6005">
        <w:rPr>
          <w:i/>
        </w:rPr>
        <w:t>tooth loss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F27BB2">
        <w:t>(No.</w:t>
      </w:r>
      <w:r w:rsidR="00B72FD3">
        <w:t xml:space="preserve"> 30</w:t>
      </w:r>
      <w:r w:rsidR="00F27BB2">
        <w:t xml:space="preserve"> </w:t>
      </w:r>
      <w:r w:rsidR="00E55F66" w:rsidRPr="00F97A62">
        <w:t>of</w:t>
      </w:r>
      <w:r w:rsidR="00085567">
        <w:t xml:space="preserve"> </w:t>
      </w:r>
      <w:r w:rsidR="00BE520C">
        <w:t>2025</w:t>
      </w:r>
      <w:r w:rsidR="00E55F66" w:rsidRPr="00F97A62">
        <w:t>)</w:t>
      </w:r>
      <w:r w:rsidRPr="00F97A62">
        <w:t>.</w:t>
      </w:r>
    </w:p>
    <w:p w14:paraId="05F6B93C" w14:textId="77777777" w:rsidR="00F67B67" w:rsidRPr="00684C0E" w:rsidRDefault="00F67B67" w:rsidP="00C96667">
      <w:pPr>
        <w:pStyle w:val="LV1"/>
      </w:pPr>
      <w:bookmarkStart w:id="7" w:name="_Toc522787301"/>
      <w:r w:rsidRPr="00684C0E">
        <w:t>Commencement</w:t>
      </w:r>
      <w:bookmarkEnd w:id="7"/>
    </w:p>
    <w:p w14:paraId="652CD5C9" w14:textId="7F02D282"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BE520C">
        <w:rPr>
          <w:bCs/>
        </w:rPr>
        <w:t>25 March 2025</w:t>
      </w:r>
      <w:r w:rsidR="00F67B67" w:rsidRPr="007527C1">
        <w:t>.</w:t>
      </w:r>
    </w:p>
    <w:p w14:paraId="0412798F" w14:textId="77777777" w:rsidR="00F67B67" w:rsidRPr="00684C0E" w:rsidRDefault="00F67B67" w:rsidP="00C96667">
      <w:pPr>
        <w:pStyle w:val="LV1"/>
      </w:pPr>
      <w:bookmarkStart w:id="8" w:name="_Toc522787302"/>
      <w:r w:rsidRPr="00684C0E">
        <w:t>Authority</w:t>
      </w:r>
      <w:bookmarkEnd w:id="8"/>
    </w:p>
    <w:p w14:paraId="53CE07E3" w14:textId="77777777"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22117E5C" w14:textId="77777777"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522787303"/>
      <w:r>
        <w:t>Re</w:t>
      </w:r>
      <w:r w:rsidR="00CB7412">
        <w:t>peal</w:t>
      </w:r>
      <w:bookmarkEnd w:id="9"/>
    </w:p>
    <w:p w14:paraId="142962AC" w14:textId="2A75D034"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DA6005">
        <w:t xml:space="preserve">loss of teeth ( Balance of Probabilities </w:t>
      </w:r>
      <w:r w:rsidR="002D4541">
        <w:t xml:space="preserve">No. </w:t>
      </w:r>
      <w:r w:rsidR="00DA6005">
        <w:t>125</w:t>
      </w:r>
      <w:r w:rsidR="002D4541">
        <w:t xml:space="preserve"> of 20</w:t>
      </w:r>
      <w:r w:rsidR="00DA6005">
        <w:t>15</w:t>
      </w:r>
      <w:r>
        <w:t xml:space="preserve"> </w:t>
      </w:r>
      <w:r w:rsidRPr="00786DAE">
        <w:t>(Federal Re</w:t>
      </w:r>
      <w:r w:rsidR="00F27BB2">
        <w:t>giste</w:t>
      </w:r>
      <w:r w:rsidR="002D4541">
        <w:t>r of Legislation No. F</w:t>
      </w:r>
      <w:r w:rsidR="00DA6005">
        <w:t>2015L01679</w:t>
      </w:r>
      <w:r w:rsidRPr="00786DAE">
        <w:t xml:space="preserve">) </w:t>
      </w:r>
      <w:r w:rsidR="00F27BB2">
        <w:t>made under subsection</w:t>
      </w:r>
      <w:r w:rsidRPr="00DA3996">
        <w:t xml:space="preserve"> 196B(</w:t>
      </w:r>
      <w:r>
        <w:t>3</w:t>
      </w:r>
      <w:r w:rsidR="00F27BB2">
        <w:t>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14:paraId="12BB0C65" w14:textId="77777777" w:rsidR="007C7DEE" w:rsidRPr="00684C0E" w:rsidRDefault="007C7DEE" w:rsidP="00C96667">
      <w:pPr>
        <w:pStyle w:val="LV1"/>
      </w:pPr>
      <w:bookmarkStart w:id="10" w:name="_Toc522787304"/>
      <w:r w:rsidRPr="00684C0E">
        <w:t>Application</w:t>
      </w:r>
      <w:bookmarkEnd w:id="10"/>
    </w:p>
    <w:p w14:paraId="2CD7431A" w14:textId="77777777"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59361010" w14:textId="77777777" w:rsidR="007C7DEE" w:rsidRPr="00684C0E" w:rsidRDefault="007C7DEE" w:rsidP="00C96667">
      <w:pPr>
        <w:pStyle w:val="LV1"/>
      </w:pPr>
      <w:bookmarkStart w:id="11" w:name="_Ref410129949"/>
      <w:bookmarkStart w:id="12" w:name="_Toc522787305"/>
      <w:r w:rsidRPr="00684C0E">
        <w:t>Definitions</w:t>
      </w:r>
      <w:bookmarkEnd w:id="11"/>
      <w:bookmarkEnd w:id="12"/>
    </w:p>
    <w:p w14:paraId="0A132AEE" w14:textId="77777777"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1C629C45" w14:textId="77777777"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227873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0E11B233" w14:textId="46F1D87C" w:rsidR="007C7DEE" w:rsidRPr="00D5620B" w:rsidRDefault="007C7DEE" w:rsidP="00DF65CF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BE520C" w:rsidRPr="00BE520C">
        <w:t>tooth loss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BE520C" w:rsidRPr="00BE520C">
        <w:t>tooth loss</w:t>
      </w:r>
      <w:r w:rsidRPr="00D5620B">
        <w:t>.</w:t>
      </w:r>
      <w:bookmarkEnd w:id="17"/>
    </w:p>
    <w:p w14:paraId="57EE0BAB" w14:textId="78AAB0B5"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BE520C" w:rsidRPr="00BE520C">
        <w:rPr>
          <w:b/>
        </w:rPr>
        <w:t>tooth loss</w:t>
      </w:r>
    </w:p>
    <w:p w14:paraId="6242815A" w14:textId="3E0AFDB4" w:rsidR="000D4972" w:rsidRPr="00237BAF" w:rsidRDefault="000D4972" w:rsidP="000D4972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 w:rsidR="00BE520C" w:rsidRPr="00BE520C">
        <w:t>tooth loss</w:t>
      </w:r>
      <w:r w:rsidRPr="00237BAF">
        <w:t>:</w:t>
      </w:r>
      <w:bookmarkEnd w:id="18"/>
    </w:p>
    <w:p w14:paraId="75F872B3" w14:textId="77777777" w:rsidR="00AD4BF6" w:rsidRDefault="00AD4BF6" w:rsidP="00AD4BF6">
      <w:pPr>
        <w:pStyle w:val="LV3"/>
      </w:pPr>
      <w:bookmarkStart w:id="20" w:name="_Hlk174951647"/>
      <w:bookmarkEnd w:id="19"/>
      <w:r>
        <w:t xml:space="preserve">means partial or complete permanent loss of a tooth (consisting of the enamel and dentine) of the natural secondary dentition, with or without retained dental root; and </w:t>
      </w:r>
    </w:p>
    <w:p w14:paraId="57552B78" w14:textId="77777777" w:rsidR="00AD4BF6" w:rsidRDefault="00AD4BF6" w:rsidP="00AD4BF6">
      <w:pPr>
        <w:pStyle w:val="LV3"/>
      </w:pPr>
      <w:r>
        <w:t xml:space="preserve">includes tooth loss due to surgical extraction; and </w:t>
      </w:r>
    </w:p>
    <w:p w14:paraId="797190E7" w14:textId="77777777" w:rsidR="00AD4BF6" w:rsidRDefault="00AD4BF6" w:rsidP="00AD4BF6">
      <w:pPr>
        <w:pStyle w:val="LV3"/>
      </w:pPr>
      <w:r>
        <w:t>excludes superficial tooth wear confined to the enamel.</w:t>
      </w:r>
    </w:p>
    <w:p w14:paraId="3260737F" w14:textId="77777777" w:rsidR="00AD4BF6" w:rsidRDefault="00AD4BF6" w:rsidP="00AD4BF6">
      <w:pPr>
        <w:pStyle w:val="NOTE"/>
      </w:pPr>
      <w:r>
        <w:t xml:space="preserve">Note 1: Secondary dentition refers to the 32 permanent teeth and not the primary dentition. </w:t>
      </w:r>
    </w:p>
    <w:p w14:paraId="1B38494C" w14:textId="41978771" w:rsidR="00AD4BF6" w:rsidRDefault="00AD4BF6" w:rsidP="00AD4BF6">
      <w:pPr>
        <w:pStyle w:val="NOTE"/>
      </w:pPr>
      <w:r>
        <w:t>Note 2: Tooth loss may involve the tooth substance, the gomphosis or the alveolar bone.</w:t>
      </w:r>
    </w:p>
    <w:bookmarkEnd w:id="20"/>
    <w:p w14:paraId="5C1EDF1D" w14:textId="34C6347F" w:rsidR="008F572A" w:rsidRPr="00237BAF" w:rsidRDefault="000D4972" w:rsidP="000D4972">
      <w:pPr>
        <w:pStyle w:val="LV2"/>
      </w:pPr>
      <w:r w:rsidRPr="00237BAF">
        <w:t xml:space="preserve">While </w:t>
      </w:r>
      <w:r w:rsidR="00BE520C" w:rsidRPr="00BE520C">
        <w:t>tooth loss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="002D4541">
        <w:t xml:space="preserve">code </w:t>
      </w:r>
      <w:bookmarkStart w:id="21" w:name="_Hlk174951668"/>
      <w:r w:rsidR="00AD4BF6" w:rsidRPr="00AD4BF6">
        <w:t>K08.1 or K08.3</w:t>
      </w:r>
      <w:r w:rsidR="00AD4BF6">
        <w:t xml:space="preserve">, </w:t>
      </w:r>
      <w:bookmarkEnd w:id="21"/>
      <w:r w:rsidRPr="00237BAF">
        <w:t xml:space="preserve">in applying this Statement of Principles the </w:t>
      </w:r>
      <w:r w:rsidRPr="00D5620B">
        <w:t xml:space="preserve">meaning of </w:t>
      </w:r>
      <w:r w:rsidR="00BE520C" w:rsidRPr="00BE520C">
        <w:t>tooth loss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14:paraId="276242DD" w14:textId="77777777" w:rsidR="000F76FA" w:rsidRPr="0053697E" w:rsidRDefault="00825BFB" w:rsidP="00DF65CF">
      <w:pPr>
        <w:pStyle w:val="LV2"/>
        <w:rPr>
          <w:i/>
          <w:color w:val="000000"/>
        </w:rPr>
      </w:pPr>
      <w:r w:rsidRPr="00743C76">
        <w:lastRenderedPageBreak/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7FABDE44" w14:textId="0153515C"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BE520C" w:rsidRPr="00BE520C">
        <w:rPr>
          <w:b/>
        </w:rPr>
        <w:t>tooth loss</w:t>
      </w:r>
    </w:p>
    <w:p w14:paraId="7F7AC991" w14:textId="0A268B9E"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BE520C" w:rsidRPr="00BE520C">
        <w:t>tooth loss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BE520C" w:rsidRPr="00BE520C">
        <w:t>tooth loss</w:t>
      </w:r>
      <w:r w:rsidRPr="00D5620B">
        <w:t>.</w:t>
      </w:r>
    </w:p>
    <w:p w14:paraId="2493AB0D" w14:textId="77777777"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14:paraId="5015D070" w14:textId="77777777" w:rsidR="007C7DEE" w:rsidRPr="00A20CA1" w:rsidRDefault="007C7DEE" w:rsidP="00181048">
      <w:pPr>
        <w:pStyle w:val="LV1"/>
        <w:keepNext/>
      </w:pPr>
      <w:bookmarkStart w:id="22" w:name="_Toc522787307"/>
      <w:r w:rsidRPr="00A20CA1">
        <w:t>Basis for determining the factors</w:t>
      </w:r>
      <w:bookmarkEnd w:id="22"/>
    </w:p>
    <w:p w14:paraId="6FEA33CC" w14:textId="20706F00"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BE520C" w:rsidRPr="00BE520C">
        <w:t>tooth loss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BE520C" w:rsidRPr="00BE520C">
        <w:t>tooth loss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14:paraId="06D21485" w14:textId="77777777"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4469EC16" w14:textId="77777777" w:rsidR="007C7DEE" w:rsidRPr="00301C54" w:rsidRDefault="007C7DEE" w:rsidP="00C96667">
      <w:pPr>
        <w:pStyle w:val="LV1"/>
      </w:pPr>
      <w:bookmarkStart w:id="23" w:name="_Ref411946955"/>
      <w:bookmarkStart w:id="24" w:name="_Ref411946997"/>
      <w:bookmarkStart w:id="25" w:name="_Ref412032503"/>
      <w:bookmarkStart w:id="26" w:name="_Toc522787308"/>
      <w:r w:rsidRPr="00301C54">
        <w:t xml:space="preserve">Factors that must </w:t>
      </w:r>
      <w:r w:rsidR="00D32F71">
        <w:t>exist</w:t>
      </w:r>
      <w:bookmarkEnd w:id="23"/>
      <w:bookmarkEnd w:id="24"/>
      <w:bookmarkEnd w:id="25"/>
      <w:bookmarkEnd w:id="26"/>
    </w:p>
    <w:p w14:paraId="2E92E38E" w14:textId="353C4D94" w:rsidR="007C7DEE" w:rsidRPr="00AA6D8B" w:rsidRDefault="002716E4" w:rsidP="00DF65CF">
      <w:pPr>
        <w:pStyle w:val="PlainIndent"/>
      </w:pPr>
      <w:bookmarkStart w:id="27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BE520C" w:rsidRPr="00BE520C">
        <w:t>tooth loss</w:t>
      </w:r>
      <w:r w:rsidR="007A3989">
        <w:t xml:space="preserve"> </w:t>
      </w:r>
      <w:r w:rsidR="007C7DEE" w:rsidRPr="00AA6D8B">
        <w:t xml:space="preserve">or death from </w:t>
      </w:r>
      <w:r w:rsidR="00BE520C" w:rsidRPr="00BE520C">
        <w:t>tooth loss</w:t>
      </w:r>
      <w:r w:rsidR="007A3989">
        <w:t xml:space="preserve"> </w:t>
      </w:r>
      <w:proofErr w:type="gramStart"/>
      <w:r w:rsidR="007C7DEE" w:rsidRPr="00AA6D8B">
        <w:t>is connected with</w:t>
      </w:r>
      <w:proofErr w:type="gramEnd"/>
      <w:r w:rsidR="007C7DEE" w:rsidRPr="00AA6D8B">
        <w:t xml:space="preserve">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7"/>
    </w:p>
    <w:p w14:paraId="54309713" w14:textId="34A4C4E3" w:rsidR="00AC7363" w:rsidRDefault="00AD4BF6" w:rsidP="00DF65CF">
      <w:pPr>
        <w:pStyle w:val="LV2"/>
      </w:pPr>
      <w:bookmarkStart w:id="28" w:name="_Ref402530260"/>
      <w:bookmarkStart w:id="29" w:name="_Ref409598844"/>
      <w:r w:rsidRPr="00AD4BF6">
        <w:t>having dental caries in the affected tooth at the time of clinical onset;</w:t>
      </w:r>
    </w:p>
    <w:p w14:paraId="6720A198" w14:textId="75EF8B41" w:rsidR="00AC7363" w:rsidRDefault="00AD4BF6" w:rsidP="00DF65CF">
      <w:pPr>
        <w:pStyle w:val="LV2"/>
      </w:pPr>
      <w:r w:rsidRPr="00AD4BF6">
        <w:t>having periodontitis in the periodontium supporting the affected tooth at the time of clinical onset;</w:t>
      </w:r>
    </w:p>
    <w:p w14:paraId="69E4416C" w14:textId="7587F2E3" w:rsidR="00AC7363" w:rsidRDefault="00AD4BF6" w:rsidP="00DF65CF">
      <w:pPr>
        <w:pStyle w:val="LV2"/>
      </w:pPr>
      <w:r w:rsidRPr="00AD4BF6">
        <w:t>having periodontal abscess of the affected tooth at the time of clinical onset;</w:t>
      </w:r>
    </w:p>
    <w:p w14:paraId="27EC76DF" w14:textId="074DF023" w:rsidR="00AD4BF6" w:rsidRDefault="00AD4BF6" w:rsidP="00DF65CF">
      <w:pPr>
        <w:pStyle w:val="LV2"/>
      </w:pPr>
      <w:r w:rsidRPr="00AD4BF6">
        <w:t>having dental pulp and apical disease of the affected tooth at the time of clinical onset;</w:t>
      </w:r>
    </w:p>
    <w:p w14:paraId="4CBE6F2E" w14:textId="463A7BC5" w:rsidR="00AD4BF6" w:rsidRDefault="00AD4BF6" w:rsidP="00DF65CF">
      <w:pPr>
        <w:pStyle w:val="LV2"/>
      </w:pPr>
      <w:r w:rsidRPr="00AD4BF6">
        <w:t xml:space="preserve">having a fracture of the affected tooth where the fractures </w:t>
      </w:r>
      <w:proofErr w:type="gramStart"/>
      <w:r w:rsidRPr="00AD4BF6">
        <w:t>involves</w:t>
      </w:r>
      <w:proofErr w:type="gramEnd"/>
      <w:r w:rsidRPr="00AD4BF6">
        <w:t xml:space="preserve"> the dentine before clinical onset;</w:t>
      </w:r>
    </w:p>
    <w:p w14:paraId="7C36C16C" w14:textId="77777777" w:rsidR="00AD4BF6" w:rsidRPr="00AD4BF6" w:rsidRDefault="00AD4BF6" w:rsidP="00AD4BF6">
      <w:pPr>
        <w:pStyle w:val="LV2"/>
      </w:pPr>
      <w:r w:rsidRPr="00AD4BF6">
        <w:t xml:space="preserve">having luxation of the affected tooth (partial or complete displacement of the tooth from its alveolar socket) at the time of clinical onset; </w:t>
      </w:r>
    </w:p>
    <w:p w14:paraId="592F1F22" w14:textId="20977F20" w:rsidR="00AD4BF6" w:rsidRDefault="00AD4BF6" w:rsidP="00DF65CF">
      <w:pPr>
        <w:pStyle w:val="LV2"/>
      </w:pPr>
      <w:r w:rsidRPr="00AD4BF6">
        <w:t>having traumatic avulsion of the affected tooth (total displacement of the tooth out of its alveolar socket) at the time of clinical onset;</w:t>
      </w:r>
    </w:p>
    <w:p w14:paraId="0D9DB100" w14:textId="22D5096F" w:rsidR="00AD4BF6" w:rsidRDefault="00AD4BF6" w:rsidP="00DF65CF">
      <w:pPr>
        <w:pStyle w:val="LV2"/>
      </w:pPr>
      <w:r w:rsidRPr="00AD4BF6">
        <w:t>having a fracture of the alveolar bone supporting the affected tooth before clinical onset;</w:t>
      </w:r>
    </w:p>
    <w:p w14:paraId="3DC06C74" w14:textId="77777777" w:rsidR="00AD4BF6" w:rsidRDefault="00AD4BF6" w:rsidP="00AD4BF6">
      <w:pPr>
        <w:pStyle w:val="LV2"/>
      </w:pPr>
      <w:r>
        <w:lastRenderedPageBreak/>
        <w:t>undergoing a course of radiotherapy for head or neck cancer, where the affected tooth was in the field of radiation, within the 4 years before clinical onset;</w:t>
      </w:r>
    </w:p>
    <w:p w14:paraId="1A0D7EA7" w14:textId="77777777" w:rsidR="00AD4BF6" w:rsidRDefault="00AD4BF6" w:rsidP="00AD4BF6">
      <w:pPr>
        <w:pStyle w:val="NOTE"/>
      </w:pPr>
      <w:r>
        <w:t>Note: The radiotherapy for head or neck cancer can result in osteonecrosis of the bone which leads to tooth displacement and loss.</w:t>
      </w:r>
    </w:p>
    <w:p w14:paraId="6B8C4293" w14:textId="77777777" w:rsidR="00894014" w:rsidRDefault="00894014" w:rsidP="00894014">
      <w:pPr>
        <w:pStyle w:val="LV2"/>
      </w:pPr>
      <w:r>
        <w:t xml:space="preserve">having pericoronitis of the affected tooth at the time of the dental decision to extract the partially erupted tooth;  </w:t>
      </w:r>
    </w:p>
    <w:p w14:paraId="7EE2ED98" w14:textId="77777777" w:rsidR="00894014" w:rsidRDefault="00894014" w:rsidP="00894014">
      <w:pPr>
        <w:pStyle w:val="NOTE"/>
      </w:pPr>
      <w:r>
        <w:t>Note: Pericoronitis causes inflammation of the gingiva surrounding a partially erupted tooth, especially the third molar or wisdom tooth, and is related to the accumulation of food particles and micro-organisms under the gum flap.</w:t>
      </w:r>
    </w:p>
    <w:p w14:paraId="3FA32F48" w14:textId="2E6B445D" w:rsidR="00AD4BF6" w:rsidRDefault="00894014" w:rsidP="00DF65CF">
      <w:pPr>
        <w:pStyle w:val="LV2"/>
      </w:pPr>
      <w:r w:rsidRPr="00894014">
        <w:t>taking ribavirin at the time of clinical onset;</w:t>
      </w:r>
    </w:p>
    <w:p w14:paraId="74AEBA14" w14:textId="137A6DE1" w:rsidR="007C7DEE" w:rsidRPr="008D1B8B" w:rsidRDefault="007C7DEE" w:rsidP="00DF65CF">
      <w:pPr>
        <w:pStyle w:val="LV2"/>
      </w:pPr>
      <w:r w:rsidRPr="008D1B8B">
        <w:t>inability to obtain appropriate clinical management for</w:t>
      </w:r>
      <w:bookmarkEnd w:id="28"/>
      <w:r w:rsidR="007A3989">
        <w:t xml:space="preserve"> </w:t>
      </w:r>
      <w:r w:rsidR="00BE520C" w:rsidRPr="00BE520C">
        <w:t>tooth loss</w:t>
      </w:r>
      <w:r w:rsidR="001C6A0D">
        <w:t xml:space="preserve"> before clinical worsening</w:t>
      </w:r>
      <w:r w:rsidR="00D5620B" w:rsidRPr="008D1B8B">
        <w:t>.</w:t>
      </w:r>
      <w:bookmarkEnd w:id="29"/>
    </w:p>
    <w:p w14:paraId="6E25760B" w14:textId="77777777" w:rsidR="000C21A3" w:rsidRPr="00684C0E" w:rsidRDefault="00D32F71" w:rsidP="00C96667">
      <w:pPr>
        <w:pStyle w:val="LV1"/>
      </w:pPr>
      <w:bookmarkStart w:id="30" w:name="_Toc522787309"/>
      <w:bookmarkStart w:id="31" w:name="_Ref402530057"/>
      <w:r>
        <w:t>Relationship to s</w:t>
      </w:r>
      <w:r w:rsidR="000C21A3" w:rsidRPr="00684C0E">
        <w:t>ervice</w:t>
      </w:r>
      <w:bookmarkEnd w:id="30"/>
    </w:p>
    <w:p w14:paraId="2E2E69AD" w14:textId="77777777"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1"/>
    <w:p w14:paraId="4598D80E" w14:textId="03E091A6" w:rsidR="00CF2367" w:rsidRPr="00187DE1" w:rsidRDefault="00F03C06" w:rsidP="00DF65CF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1C6A0D">
        <w:t>1</w:t>
      </w:r>
      <w:r w:rsidR="00894014">
        <w:t>2</w:t>
      </w:r>
      <w:r w:rsidR="00FF1D47">
        <w:t>)</w:t>
      </w:r>
      <w:r w:rsidR="00181048">
        <w:t xml:space="preserve"> </w:t>
      </w:r>
      <w:r w:rsidRPr="00187DE1">
        <w:t>appl</w:t>
      </w:r>
      <w:r w:rsidR="000D4972">
        <w:t>ies</w:t>
      </w:r>
      <w:r w:rsidRPr="00187DE1">
        <w:t xml:space="preserve"> only to material contribution to, or aggravation of, </w:t>
      </w:r>
      <w:r w:rsidR="00BE520C" w:rsidRPr="00BE520C">
        <w:t>tooth loss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BE520C" w:rsidRPr="00BE520C">
        <w:t>tooth loss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14:paraId="13A5727F" w14:textId="77777777" w:rsidR="00774897" w:rsidRPr="00301C54" w:rsidRDefault="00774897" w:rsidP="00C96667">
      <w:pPr>
        <w:pStyle w:val="LV1"/>
      </w:pPr>
      <w:bookmarkStart w:id="32" w:name="_Toc5227873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2"/>
    </w:p>
    <w:p w14:paraId="4D262AB5" w14:textId="77777777" w:rsidR="00F03C06" w:rsidRPr="00E64EE4" w:rsidRDefault="00F03C06" w:rsidP="00DF65CF">
      <w:pPr>
        <w:pStyle w:val="PlainIndent"/>
      </w:pPr>
      <w:r w:rsidRPr="00E64EE4">
        <w:t>In this Statement of Principles:</w:t>
      </w:r>
    </w:p>
    <w:p w14:paraId="4C4140EA" w14:textId="77777777"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14:paraId="7E641EB4" w14:textId="77777777"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 xml:space="preserve">in respect of which a Statement of Principles has been determined under subsection 196B(3) of the </w:t>
      </w:r>
      <w:proofErr w:type="gramStart"/>
      <w:r w:rsidRPr="00E64EE4">
        <w:t>VEA</w:t>
      </w:r>
      <w:r w:rsidR="00B24368" w:rsidRPr="00E64EE4">
        <w:t>;</w:t>
      </w:r>
      <w:proofErr w:type="gramEnd"/>
    </w:p>
    <w:p w14:paraId="61FAED74" w14:textId="77777777" w:rsidR="00F03C06" w:rsidRDefault="00733269" w:rsidP="00DF65CF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727463F6" w14:textId="77777777" w:rsidR="00782F4E" w:rsidRPr="00E64EE4" w:rsidRDefault="00782F4E" w:rsidP="00DF65CF">
      <w:pPr>
        <w:pStyle w:val="PlainIndent"/>
      </w:pPr>
    </w:p>
    <w:p w14:paraId="762BD8FD" w14:textId="77777777"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0B304F3C" w14:textId="77777777" w:rsidR="00F03C06" w:rsidRDefault="00F03C06" w:rsidP="00DF65CF">
      <w:pPr>
        <w:pStyle w:val="PlainIndent"/>
      </w:pPr>
    </w:p>
    <w:p w14:paraId="575C64DF" w14:textId="77777777" w:rsidR="00CF2367" w:rsidRPr="00FA33FB" w:rsidRDefault="00CF2367" w:rsidP="002A3436">
      <w:pPr>
        <w:pStyle w:val="SHHeader"/>
      </w:pPr>
      <w:bookmarkStart w:id="33" w:name="opcAmSched"/>
      <w:bookmarkStart w:id="34" w:name="opcCurrentFind"/>
      <w:bookmarkStart w:id="35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3"/>
      <w:bookmarkEnd w:id="34"/>
      <w:bookmarkEnd w:id="35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0E96A212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14:paraId="43D444F6" w14:textId="77777777" w:rsidR="00BD3334" w:rsidRDefault="00702C42" w:rsidP="00516768">
      <w:pPr>
        <w:pStyle w:val="SH1"/>
      </w:pPr>
      <w:bookmarkStart w:id="36" w:name="_Toc405472918"/>
      <w:bookmarkStart w:id="37" w:name="_Toc522787312"/>
      <w:r w:rsidRPr="00D97BB3">
        <w:t>Definitions</w:t>
      </w:r>
      <w:bookmarkEnd w:id="36"/>
      <w:bookmarkEnd w:id="37"/>
    </w:p>
    <w:p w14:paraId="41666297" w14:textId="77777777" w:rsidR="00702C42" w:rsidRPr="00516768" w:rsidRDefault="00702C42" w:rsidP="00DF65CF">
      <w:pPr>
        <w:pStyle w:val="SH2"/>
      </w:pPr>
      <w:r w:rsidRPr="00516768">
        <w:t>In this instrument:</w:t>
      </w:r>
    </w:p>
    <w:p w14:paraId="0FE110CD" w14:textId="77777777" w:rsidR="00885EAB" w:rsidRPr="009C404D" w:rsidRDefault="00885EAB" w:rsidP="00984EE9">
      <w:pPr>
        <w:pStyle w:val="SH3"/>
        <w:ind w:left="851" w:hanging="851"/>
      </w:pPr>
      <w:bookmarkStart w:id="38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8"/>
    <w:p w14:paraId="484E4910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14:paraId="7E55B450" w14:textId="77777777" w:rsidR="00885EAB" w:rsidRPr="00365E25" w:rsidRDefault="00C77046" w:rsidP="00984EE9">
      <w:pPr>
        <w:pStyle w:val="SH4"/>
        <w:ind w:left="1418"/>
      </w:pPr>
      <w:bookmarkStart w:id="39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14:paraId="38F36889" w14:textId="77777777"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14:paraId="6CFE12D4" w14:textId="77777777" w:rsidR="00885EAB" w:rsidRPr="00513D05" w:rsidRDefault="00C77046" w:rsidP="00984EE9">
      <w:pPr>
        <w:pStyle w:val="SH4"/>
        <w:ind w:left="1418"/>
      </w:pPr>
      <w:r>
        <w:t>peacetime service under the MRCA.</w:t>
      </w:r>
    </w:p>
    <w:p w14:paraId="6A253EA8" w14:textId="77777777"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14:paraId="38A06DC0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9"/>
      <w:r w:rsidR="00513D05" w:rsidRPr="009C404D">
        <w:t xml:space="preserve"> </w:t>
      </w:r>
      <w:r w:rsidR="00885EAB" w:rsidRPr="009C404D">
        <w:t>the following:</w:t>
      </w:r>
    </w:p>
    <w:p w14:paraId="7D9F1EA9" w14:textId="77777777"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14:paraId="5C683746" w14:textId="77777777"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14:paraId="251D5844" w14:textId="77777777"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14:paraId="71CFE864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50132D4D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5AB1B20B" w14:textId="77777777" w:rsidR="00894014" w:rsidRPr="00894014" w:rsidRDefault="00894014" w:rsidP="00894014">
      <w:pPr>
        <w:pStyle w:val="SH3"/>
      </w:pPr>
      <w:r w:rsidRPr="00894014">
        <w:rPr>
          <w:b/>
          <w:bCs/>
          <w:i/>
          <w:iCs/>
        </w:rPr>
        <w:t>tooth loss</w:t>
      </w:r>
      <w:r w:rsidRPr="00894014">
        <w:t>—see subsection 7(2).</w:t>
      </w:r>
    </w:p>
    <w:p w14:paraId="0ABDCF3F" w14:textId="7FF475C3"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14:paraId="2EC4696C" w14:textId="77777777" w:rsidR="00CF2367" w:rsidRPr="00FA33FB" w:rsidRDefault="00CF2367" w:rsidP="00CF2367"/>
    <w:p w14:paraId="400D1D4A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52297D8B" w14:textId="77777777"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FD1DE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531013D7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A50DF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3E89138E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83D809D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A7BB56B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36EB8E0F" w14:textId="512A820B" w:rsidR="00681215" w:rsidRDefault="00BE520C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BE520C">
            <w:rPr>
              <w:bCs/>
              <w:i/>
              <w:sz w:val="18"/>
              <w:szCs w:val="18"/>
              <w:lang w:val="en-US"/>
            </w:rPr>
            <w:t>Tooth</w:t>
          </w:r>
          <w:r w:rsidRPr="00BE520C">
            <w:rPr>
              <w:i/>
              <w:sz w:val="18"/>
              <w:szCs w:val="18"/>
            </w:rPr>
            <w:t xml:space="preserve"> Loss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BE520C">
            <w:rPr>
              <w:i/>
              <w:sz w:val="18"/>
              <w:szCs w:val="18"/>
            </w:rPr>
            <w:t>30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BE520C">
            <w:rPr>
              <w:i/>
              <w:sz w:val="18"/>
              <w:szCs w:val="18"/>
            </w:rPr>
            <w:t>2025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05B5942B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201EA5F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2BC00EA5" w14:textId="77777777"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4F551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51A68179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803F772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B38B424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2963C037" w14:textId="414139AD" w:rsidR="00681215" w:rsidRDefault="00BE520C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BE520C">
            <w:rPr>
              <w:bCs/>
              <w:i/>
              <w:sz w:val="18"/>
              <w:szCs w:val="18"/>
              <w:lang w:val="en-US"/>
            </w:rPr>
            <w:t>Tooth</w:t>
          </w:r>
          <w:r w:rsidRPr="00BE520C">
            <w:rPr>
              <w:i/>
              <w:sz w:val="18"/>
              <w:szCs w:val="18"/>
            </w:rPr>
            <w:t xml:space="preserve"> Loss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BE520C">
            <w:rPr>
              <w:i/>
              <w:sz w:val="18"/>
              <w:szCs w:val="18"/>
            </w:rPr>
            <w:t>30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BE520C">
            <w:rPr>
              <w:i/>
              <w:sz w:val="18"/>
              <w:szCs w:val="18"/>
            </w:rPr>
            <w:t>2025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72D1D079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637B1A2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7BC1CEE7" w14:textId="77777777"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8C131" w14:textId="77777777"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3B91C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BB43C" w14:textId="77777777"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FC1BF" w14:textId="77777777"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5058E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130B42EF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AF862" w14:textId="6B7E6093"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BC7A0" w14:textId="77777777"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E2878" w14:textId="77777777"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23935A5D" w14:textId="77777777"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DE682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991C1" w14:textId="77777777"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46186" w14:textId="77777777"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5201D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620553">
    <w:abstractNumId w:val="15"/>
  </w:num>
  <w:num w:numId="2" w16cid:durableId="1230460410">
    <w:abstractNumId w:val="13"/>
  </w:num>
  <w:num w:numId="3" w16cid:durableId="963003710">
    <w:abstractNumId w:val="11"/>
  </w:num>
  <w:num w:numId="4" w16cid:durableId="1667707432">
    <w:abstractNumId w:val="10"/>
  </w:num>
  <w:num w:numId="5" w16cid:durableId="1284385823">
    <w:abstractNumId w:val="14"/>
  </w:num>
  <w:num w:numId="6" w16cid:durableId="2744064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9282914">
    <w:abstractNumId w:val="9"/>
  </w:num>
  <w:num w:numId="8" w16cid:durableId="1634486842">
    <w:abstractNumId w:val="7"/>
  </w:num>
  <w:num w:numId="9" w16cid:durableId="1547831657">
    <w:abstractNumId w:val="6"/>
  </w:num>
  <w:num w:numId="10" w16cid:durableId="416900206">
    <w:abstractNumId w:val="5"/>
  </w:num>
  <w:num w:numId="11" w16cid:durableId="334235223">
    <w:abstractNumId w:val="4"/>
  </w:num>
  <w:num w:numId="12" w16cid:durableId="284850162">
    <w:abstractNumId w:val="8"/>
  </w:num>
  <w:num w:numId="13" w16cid:durableId="651832596">
    <w:abstractNumId w:val="3"/>
  </w:num>
  <w:num w:numId="14" w16cid:durableId="1491292779">
    <w:abstractNumId w:val="2"/>
  </w:num>
  <w:num w:numId="15" w16cid:durableId="704404616">
    <w:abstractNumId w:val="1"/>
  </w:num>
  <w:num w:numId="16" w16cid:durableId="1300187014">
    <w:abstractNumId w:val="0"/>
  </w:num>
  <w:num w:numId="17" w16cid:durableId="137765298">
    <w:abstractNumId w:val="10"/>
  </w:num>
  <w:num w:numId="18" w16cid:durableId="273832071">
    <w:abstractNumId w:val="10"/>
  </w:num>
  <w:num w:numId="19" w16cid:durableId="2113695697">
    <w:abstractNumId w:val="10"/>
  </w:num>
  <w:num w:numId="20" w16cid:durableId="5771758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2988487">
    <w:abstractNumId w:val="17"/>
  </w:num>
  <w:num w:numId="22" w16cid:durableId="550385577">
    <w:abstractNumId w:val="12"/>
  </w:num>
  <w:num w:numId="23" w16cid:durableId="1055619182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4777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1AD1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6A0D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0C74"/>
    <w:rsid w:val="002650E6"/>
    <w:rsid w:val="0026736C"/>
    <w:rsid w:val="002716E4"/>
    <w:rsid w:val="002717B2"/>
    <w:rsid w:val="002773D7"/>
    <w:rsid w:val="00281308"/>
    <w:rsid w:val="00281DF7"/>
    <w:rsid w:val="00284719"/>
    <w:rsid w:val="002861C6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4541"/>
    <w:rsid w:val="002D6224"/>
    <w:rsid w:val="002E35CD"/>
    <w:rsid w:val="002E3F4B"/>
    <w:rsid w:val="002E5382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257C1"/>
    <w:rsid w:val="00431E9B"/>
    <w:rsid w:val="00431F11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3386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2625"/>
    <w:rsid w:val="006840B0"/>
    <w:rsid w:val="00684C0E"/>
    <w:rsid w:val="006905DE"/>
    <w:rsid w:val="0069207B"/>
    <w:rsid w:val="00695023"/>
    <w:rsid w:val="00695317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54DF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94014"/>
    <w:rsid w:val="008A46E1"/>
    <w:rsid w:val="008A4F43"/>
    <w:rsid w:val="008B2204"/>
    <w:rsid w:val="008B2706"/>
    <w:rsid w:val="008B542F"/>
    <w:rsid w:val="008C1A64"/>
    <w:rsid w:val="008C6327"/>
    <w:rsid w:val="008C7465"/>
    <w:rsid w:val="008C7752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5EBB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C7363"/>
    <w:rsid w:val="00AD23CD"/>
    <w:rsid w:val="00AD2DC7"/>
    <w:rsid w:val="00AD4BF6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72FD3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520C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30FB"/>
    <w:rsid w:val="00D050E6"/>
    <w:rsid w:val="00D13441"/>
    <w:rsid w:val="00D150E7"/>
    <w:rsid w:val="00D32F65"/>
    <w:rsid w:val="00D32F71"/>
    <w:rsid w:val="00D3607D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6005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0842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27BB2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16C4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29401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1116</Words>
  <Characters>6362</Characters>
  <Application>Microsoft Office Word</Application>
  <DocSecurity>0</DocSecurity>
  <PresentationFormat/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2024-08-18T23:06:00Z</dcterms:created>
  <dcterms:modified xsi:type="dcterms:W3CDTF">2025-02-18T01:59:00Z</dcterms:modified>
  <cp:category/>
  <cp:contentStatus/>
  <dc:language/>
  <cp:version/>
</cp:coreProperties>
</file>